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883" w:rsidRDefault="00A85883" w:rsidP="00A858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ФЕДЕРАЛЬНАЯ СЛУЖБА ПО ИНТЕЛЛЕКТУАЛЬНОЙ СОБСТВЕННОСТИ,</w:t>
      </w:r>
    </w:p>
    <w:p w:rsidR="00A85883" w:rsidRDefault="00A85883" w:rsidP="00A858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ПАТЕНТАМ И ТОВАРНЫМ ЗНАКАМ</w:t>
      </w:r>
    </w:p>
    <w:p w:rsidR="00A85883" w:rsidRDefault="00A85883" w:rsidP="00A858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A85883" w:rsidRDefault="00A85883" w:rsidP="00A858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ИНФОРМАЦИОННОЕ ПИСЬМО</w:t>
      </w:r>
    </w:p>
    <w:p w:rsidR="00A85883" w:rsidRDefault="00A85883" w:rsidP="00A858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30 января 2009 года</w:t>
      </w:r>
    </w:p>
    <w:p w:rsidR="00A85883" w:rsidRDefault="00A85883" w:rsidP="00A858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A85883" w:rsidRDefault="00A85883" w:rsidP="00A858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РЕГИСТРАЦИИ КОММЕРЧЕСКИХ ОБОЗНАЧЕНИЙ</w:t>
      </w:r>
    </w:p>
    <w:p w:rsidR="00A85883" w:rsidRDefault="00A85883" w:rsidP="00A8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85883" w:rsidRDefault="00A85883" w:rsidP="00A8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связи с появлением в сети Интернет сайта - www.reestrko.ru, содержащего предложение патентного поверенного Российской Федерации А.Д. </w:t>
      </w:r>
      <w:proofErr w:type="spellStart"/>
      <w:r>
        <w:rPr>
          <w:rFonts w:ascii="Arial" w:hAnsi="Arial" w:cs="Arial"/>
          <w:sz w:val="20"/>
          <w:szCs w:val="20"/>
        </w:rPr>
        <w:t>Кудакова</w:t>
      </w:r>
      <w:proofErr w:type="spellEnd"/>
      <w:r>
        <w:rPr>
          <w:rFonts w:ascii="Arial" w:hAnsi="Arial" w:cs="Arial"/>
          <w:sz w:val="20"/>
          <w:szCs w:val="20"/>
        </w:rPr>
        <w:t xml:space="preserve"> по оказанию на возмездной основе услуги по внесению коммерческих обозначений в "реестр российских коммерческих обозначений", представляется необходимым сообщить о том, что помещенные на данном сайте сведения не основаны на нормах действующего законодательства.</w:t>
      </w:r>
    </w:p>
    <w:p w:rsidR="00A85883" w:rsidRDefault="00A85883" w:rsidP="00A85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частности, на данном сайте размещена информация о том, что "реестр российских коммерческих обозначений" создан для того, чтобы содействовать закреплению прав на существующие в России коммерческие обозначения, способствовать их защите и подтверждать использование коммерческих обозначений".</w:t>
      </w:r>
    </w:p>
    <w:p w:rsidR="00A85883" w:rsidRDefault="00A85883" w:rsidP="00A85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также сообщается, что "включение в реестр российских коммерческих обозначений подтвердит время возникновения права на коммерческое обозначение".</w:t>
      </w:r>
    </w:p>
    <w:p w:rsidR="00A85883" w:rsidRDefault="00A85883" w:rsidP="00A85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Вместе с тем согласно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статье 1539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 существование исключительного права на коммерческое обозначение зависит от определенных условий: наличия достаточных различительных признаков коммерческого обозначения и известности употребления правообладателем данного коммерческого обозначения на определенной территории.</w:t>
      </w:r>
    </w:p>
    <w:p w:rsidR="00A85883" w:rsidRDefault="00A85883" w:rsidP="00A85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Учитывая то обстоятельство, что действующим законодательством не предусмотрена регистрация коммерческих обозначений, факт наличия вышеназванных условий может устанавливаться только в процессе правоприменительной практики (в судебном или административном порядке) на основании документов, подтверждающих фактическое использование коммерческих обозначений.</w:t>
      </w:r>
    </w:p>
    <w:p w:rsidR="00A85883" w:rsidRDefault="00A85883" w:rsidP="00A85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связи с изложенным представляется необоснованным при осуществлении полномочий Федеральной службы по интеллектуальной собственности, патентам и товарным знакам в установленной сфере деятельности принимать во внимание свидетельства на коммерческие обозначения, выданные патентным поверенным Российской Федерации А.Д. </w:t>
      </w:r>
      <w:proofErr w:type="spellStart"/>
      <w:r>
        <w:rPr>
          <w:rFonts w:ascii="Arial" w:hAnsi="Arial" w:cs="Arial"/>
          <w:sz w:val="20"/>
          <w:szCs w:val="20"/>
        </w:rPr>
        <w:t>Кудаковым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85883" w:rsidRDefault="00A85883" w:rsidP="00A85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сайте также содержится утверждение о том, что якобы существует опасность оспаривания и признания недействительным предоставления правовой охраны товарному знаку в том случае, когда третьи лица приобретут право на коммерческое обозначение после подачи заявки на государственную регистрацию товарного знака. Данное утверждение не основано на законе.</w:t>
      </w:r>
    </w:p>
    <w:p w:rsidR="00A85883" w:rsidRDefault="00A85883" w:rsidP="00A85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Так, Гражданский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содержит исчерпывающий перечень оснований для оспаривания и признания недействительным предоставления правовой охраны товарному знаку. В частности, согласно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подпункту 1 пункта 2 статьи 1512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 предоставление правовой охраны товарному знаку может быть оспорено и признано недействительным, если правовая охрана этому товарному знаку была предоставлена с нарушением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пункта 8 статьи 1483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Федерации.</w:t>
      </w:r>
    </w:p>
    <w:p w:rsidR="00A85883" w:rsidRDefault="00A85883" w:rsidP="00A85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1483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 не допускается регистрация в отношении однородных товаров товарных знаков, тождественных или сходных до степени смешения с коммерческими обозначениями или фирменными наименованиями, права на которые возникли у иных лиц ранее даты приоритета товарного знака.</w:t>
      </w:r>
    </w:p>
    <w:p w:rsidR="00A85883" w:rsidRDefault="00A85883" w:rsidP="00A85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 в случае государственной регистрации товарного знака возникновение в период проведения экспертизы по заявке на государственную регистрацию данного товарного знака прав третьих лиц на коммерческие обозначения или фирменные наименования не может служить основанием для оспаривания и признания недействительным предоставления правовой охраны товарному знаку.</w:t>
      </w:r>
    </w:p>
    <w:p w:rsidR="00A85883" w:rsidRDefault="00A85883" w:rsidP="00A8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85883" w:rsidRDefault="00A85883" w:rsidP="00A85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352B9E" w:rsidRPr="00A85883" w:rsidRDefault="00A85883" w:rsidP="00A85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Б.П.СИМОНОВ</w:t>
      </w:r>
      <w:bookmarkStart w:id="0" w:name="_GoBack"/>
      <w:bookmarkEnd w:id="0"/>
    </w:p>
    <w:sectPr w:rsidR="00352B9E" w:rsidRPr="00A85883" w:rsidSect="001F436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83"/>
    <w:rsid w:val="00352B9E"/>
    <w:rsid w:val="00A8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B912"/>
  <w15:chartTrackingRefBased/>
  <w15:docId w15:val="{8B9A16D2-CB9E-4964-94B4-817673C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122327F6A7EA4BC0CBFC63D3C92C51B369ABDEE05038EDDF6B430D8BBE6FE2FEAB0221C3761252661AD2132E19876BC9F79F2C98C82F4y3u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E122327F6A7EA4BC0CBFC63D3C92C51B369ABDEE05038EDDF6B430D8BBE6FE2FEAB0221C3761252661AD2132E19876BC9F79F2C98C82F4y3u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122327F6A7EA4BC0CBFC63D3C92C51B369ABDEE05038EDDF6B430D8BBE6FE2FEAB0221C37622F2361AD2132E19876BC9F79F2C98C82F4y3uBS" TargetMode="External"/><Relationship Id="rId5" Type="http://schemas.openxmlformats.org/officeDocument/2006/relationships/hyperlink" Target="consultantplus://offline/ref=E7E122327F6A7EA4BC0CBFC63D3C92C51B369ABDEE05038EDDF6B430D8BBE6FE2FEAB0221C37622F2261AD2132E19876BC9F79F2C98C82F4y3uBS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7E122327F6A7EA4BC0CBFC63D3C92C51B369ABDEE05038EDDF6B430D8BBE6FE2FEAB0221C376C222761AD2132E19876BC9F79F2C98C82F4y3uB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StiviG __</dc:creator>
  <cp:keywords/>
  <dc:description/>
  <cp:lastModifiedBy>StiviG __</cp:lastModifiedBy>
  <cp:revision>1</cp:revision>
  <dcterms:created xsi:type="dcterms:W3CDTF">2020-03-04T18:46:00Z</dcterms:created>
  <dcterms:modified xsi:type="dcterms:W3CDTF">2020-03-04T18:47:00Z</dcterms:modified>
</cp:coreProperties>
</file>